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customUI/customUI.xml" Type="http://schemas.microsoft.com/office/2006/relationships/ui/extensibility" Id="cuID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70492" w:rsidP="00E67D40" w:rsidRDefault="00170492" w14:paraId="2e14559" w14:textId="2e14559">
      <w:pPr>
        <w:pStyle w:val="SudNaziv"/>
        <w15:collapsed w:val="false"/>
        <w:rPr>
          <w:rStyle w:val="PozadinaSvijetloZelena"/>
          <w:b w:val="false"/>
        </w:rPr>
      </w:pPr>
      <w:bookmarkStart w:name="_GoBack" w:id="0"/>
      <w:bookmarkEnd w:id="0"/>
      <w:r w:rsidRPr="00AD32DA">
        <w:rPr>
          <w:b w:val="false"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1929753</wp:posOffset>
            </wp:positionH>
            <wp:positionV relativeFrom="page">
              <wp:posOffset>824865</wp:posOffset>
            </wp:positionV>
            <wp:extent cx="523411" cy="698960"/>
            <wp:effectExtent l="0" t="0" r="0" b="635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411" cy="698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60ED" w:rsidP="00E67D40" w:rsidRDefault="004C60ED">
      <w:pPr>
        <w:pStyle w:val="SudNaziv"/>
        <w:rPr>
          <w:rStyle w:val="PozadinaSvijetloZelena"/>
          <w:b w:val="false"/>
        </w:rPr>
      </w:pPr>
    </w:p>
    <w:p w:rsidR="004C60ED" w:rsidP="00E67D40" w:rsidRDefault="004C60ED">
      <w:pPr>
        <w:pStyle w:val="SudNaziv"/>
        <w:rPr>
          <w:rStyle w:val="PozadinaSvijetloZelena"/>
          <w:b w:val="false"/>
        </w:rPr>
      </w:pPr>
    </w:p>
    <w:p w:rsidRPr="00AD32DA" w:rsidR="004C60ED" w:rsidP="00E67D40" w:rsidRDefault="004C60ED">
      <w:pPr>
        <w:pStyle w:val="SudNaziv"/>
        <w:rPr>
          <w:rStyle w:val="PozadinaSvijetloZelena"/>
          <w:b w:val="false"/>
        </w:rPr>
      </w:pPr>
    </w:p>
    <w:p w:rsidR="00170492" w:rsidP="00AD32DA" w:rsidRDefault="00D15611">
      <w:pPr>
        <w:pStyle w:val="SudNaziv"/>
        <w:ind w:firstLine="720"/>
        <w:contextualSpacing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0A3BF5C17DE948178EF6D64909A97797"/>
          </w:placeholder>
          <w:text/>
        </w:sdtPr>
        <w:sdtEndPr>
          <w:rPr>
            <w:rStyle w:val="eSPISCCParagraphDefaultFont"/>
          </w:rPr>
        </w:sdtEndPr>
        <w:sdtContent>
          <w:r w:rsidRPr="00D15611" w:rsidR="00170492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AD32DA" w:rsidR="00AE649C" w:rsidP="00E67D40" w:rsidRDefault="00D15611">
      <w:pPr>
        <w:pStyle w:val="SudNaziv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B10D299FF6B04F2980CA59984DD52830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D15611" w:rsidR="003C75C0">
            <w:rPr>
              <w:rStyle w:val="eSPISCCParagraphDefaultFont"/>
              <w:rFonts w:eastAsiaTheme="minorHAnsi"/>
            </w:rPr>
            <w:t>Visoki trgovački sud Republike Hrvatske</w:t>
          </w:r>
        </w:sdtContent>
      </w:sdt>
    </w:p>
    <w:p w:rsidR="00170492" w:rsidP="005E2148" w:rsidRDefault="00D15611">
      <w:pPr>
        <w:pStyle w:val="SudSjedite"/>
        <w:ind w:firstLine="851"/>
        <w:rPr>
          <w:rStyle w:val="PozadinaSvijetloZelena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A5EDB863C2F640369A45094957B356D9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15611" w:rsidR="003C75C0">
            <w:rPr>
              <w:rStyle w:val="eSPISCCParagraphDefaultFont"/>
            </w:rPr>
            <w:t>Berislavićeva 11</w:t>
          </w:r>
        </w:sdtContent>
      </w:sdt>
      <w:r w:rsidRPr="005E2148" w:rsidR="0022360E">
        <w:rPr>
          <w:rStyle w:val="PozadinaSvijetloZelena"/>
          <w:shd w:val="clear" w:color="auto" w:fill="FFFFFF" w:themeFill="background1"/>
        </w:rPr>
        <w:t>,</w:t>
      </w:r>
      <w:r w:rsidRPr="006C43C5" w:rsidR="00170492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949661400"/>
          <w:lock w:val="sdtLocked"/>
          <w:placeholder>
            <w:docPart w:val="797F028671094211A6375963200B3D17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15611" w:rsidR="003C75C0">
            <w:rPr>
              <w:rStyle w:val="eSPISCCParagraphDefaultFont"/>
            </w:rPr>
            <w:t>Zagreb</w:t>
          </w:r>
        </w:sdtContent>
      </w:sdt>
    </w:p>
    <w:p w:rsidR="0020453E" w:rsidP="004C60ED" w:rsidRDefault="00AD32DA">
      <w:pPr>
        <w:pStyle w:val="HeadereSPIS"/>
        <w:rPr>
          <w:rFonts w:cs="Times New Roman"/>
          <w:noProof/>
        </w:rPr>
      </w:pPr>
      <w:r w:rsidRPr="00C92375">
        <w:rPr>
          <w:rStyle w:val="PozadinaSvijetloCrvena"/>
          <w:noProof w:val="false"/>
          <w:shd w:val="clear" w:color="auto" w:fill="auto"/>
        </w:rPr>
        <w:t>Poslovni</w:t>
      </w:r>
      <w:r w:rsidRPr="001C4583">
        <w:rPr>
          <w:rStyle w:val="PozadinaSvijetloCrvena"/>
          <w:shd w:val="clear" w:color="auto" w:fill="auto"/>
        </w:rPr>
        <w:t xml:space="preserve"> broj:</w:t>
      </w:r>
      <w:r w:rsidR="006805A7"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-1671166553"/>
          <w:lock w:val="sdtLocked"/>
          <w:placeholder>
            <w:docPart w:val="01AED7AAFE7A4DD7B63BD3291BC8DE21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15611" w:rsidR="003C75C0">
            <w:rPr>
              <w:rStyle w:val="eSPISCCParagraphDefaultFont"/>
            </w:rPr>
            <w:t>24</w:t>
          </w:r>
        </w:sdtContent>
      </w:sdt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</w:rPr>
          <w:alias w:val="Poslovni broj dokumenta"/>
          <w:tag w:val="DomainObject.PoslovniBrojDokumenta"/>
          <w:id w:val="444120572"/>
          <w:lock w:val="sdtLocked"/>
          <w:placeholder>
            <w:docPart w:val="8E889B82CA684C09A4EBEE999BCF3BD4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15611" w:rsidR="003C75C0">
            <w:rPr>
              <w:rStyle w:val="eSPISCCParagraphDefaultFont"/>
            </w:rPr>
            <w:t>Pž-5436/2019-2</w:t>
          </w:r>
        </w:sdtContent>
      </w:sdt>
    </w:p>
    <w:p w:rsidR="004C60ED" w:rsidP="0020453E" w:rsidRDefault="004C60ED"/>
    <w:p w:rsidR="003C75C0" w:rsidP="003C75C0" w:rsidRDefault="009632F8">
      <w:pPr>
        <w:pStyle w:val="Bezproreda"/>
        <w:jc w:val="both"/>
      </w:pPr>
      <w:r>
        <w:t xml:space="preserve"> </w:t>
      </w:r>
    </w:p>
    <w:p w:rsidR="003C75C0" w:rsidP="003C75C0" w:rsidRDefault="003C75C0">
      <w:pPr>
        <w:pStyle w:val="Bezproreda"/>
        <w:jc w:val="both"/>
      </w:pPr>
    </w:p>
    <w:p w:rsidR="003C75C0" w:rsidP="003C75C0" w:rsidRDefault="003C75C0">
      <w:pPr>
        <w:pStyle w:val="Bezproreda"/>
        <w:jc w:val="center"/>
      </w:pPr>
      <w:r>
        <w:t>R E P U B L I K A   H R V A T S K A</w:t>
      </w:r>
    </w:p>
    <w:p w:rsidR="003C75C0" w:rsidP="003C75C0" w:rsidRDefault="003C75C0">
      <w:pPr>
        <w:pStyle w:val="Bezproreda"/>
      </w:pPr>
    </w:p>
    <w:p w:rsidR="003C75C0" w:rsidP="003C75C0" w:rsidRDefault="003C75C0">
      <w:pPr>
        <w:pStyle w:val="Bezproreda"/>
        <w:jc w:val="center"/>
      </w:pPr>
      <w:r>
        <w:t>R J E Š E NJ E</w:t>
      </w:r>
    </w:p>
    <w:p w:rsidR="003C75C0" w:rsidP="003C75C0" w:rsidRDefault="003C75C0">
      <w:pPr>
        <w:pStyle w:val="Bezproreda"/>
        <w:jc w:val="both"/>
      </w:pPr>
    </w:p>
    <w:p w:rsidR="003C75C0" w:rsidP="003C75C0" w:rsidRDefault="003C75C0">
      <w:pPr>
        <w:pStyle w:val="Bezproreda"/>
        <w:jc w:val="both"/>
      </w:pPr>
    </w:p>
    <w:p w:rsidR="003C75C0" w:rsidP="003C75C0" w:rsidRDefault="003C75C0">
      <w:pPr>
        <w:pStyle w:val="Bezproreda"/>
        <w:ind w:firstLine="709"/>
        <w:jc w:val="both"/>
      </w:pPr>
      <w:r>
        <w:t xml:space="preserve">Visoki trgovački sud Republike Hrvatske, u vijeću sastavljenom od sudaca Gorane Aralica Martinović, predsjednika vijeća, Kamelije Parać, suca izvjestitelja i Maje Bilandžić, člana vijeća, u stečajnom postupku nad dužnikom LUCIS, d.o.o. u stečaju, Trogir, Put Dragulina 76/B, OIB 89038966528, </w:t>
      </w:r>
      <w:r w:rsidR="009632F8">
        <w:t>odlučujući o žalbama JURICE ŠEG</w:t>
      </w:r>
      <w:r>
        <w:t xml:space="preserve">VIĆA iz Splita, Washingtonova 8, OIB 18343975088, kojeg zastupa punomoćnik Domagoj Mužić, odvjetnik u Splitu, protiv rješenja Trgovačkog suda u Splitu poslovni broj St-247/2012-253 od 4. srpnja 2019 i </w:t>
      </w:r>
      <w:r w:rsidR="009632F8">
        <w:t xml:space="preserve">poslovni broj St-247/2012-262 od </w:t>
      </w:r>
      <w:r>
        <w:t>12. srpnja 2019., u sjednici vijeća održanoj 25. rujna 2019.</w:t>
      </w:r>
    </w:p>
    <w:p w:rsidR="003C75C0" w:rsidP="003C75C0" w:rsidRDefault="003C75C0">
      <w:pPr>
        <w:pStyle w:val="Bezproreda"/>
        <w:jc w:val="both"/>
      </w:pPr>
    </w:p>
    <w:p w:rsidR="003C75C0" w:rsidP="003C75C0" w:rsidRDefault="003C75C0">
      <w:pPr>
        <w:pStyle w:val="Bezproreda"/>
        <w:jc w:val="center"/>
      </w:pPr>
      <w:r>
        <w:t>r i j e š i o   j e</w:t>
      </w:r>
    </w:p>
    <w:p w:rsidR="003C75C0" w:rsidP="003C75C0" w:rsidRDefault="003C75C0">
      <w:pPr>
        <w:pStyle w:val="Bezproreda"/>
        <w:jc w:val="both"/>
      </w:pPr>
    </w:p>
    <w:p w:rsidR="003C75C0" w:rsidP="003C75C0" w:rsidRDefault="003C75C0">
      <w:pPr>
        <w:pStyle w:val="Bezproreda"/>
        <w:ind w:firstLine="709"/>
        <w:jc w:val="both"/>
      </w:pPr>
      <w:r>
        <w:t>Odbacuju se kao nedopuštene žalbe</w:t>
      </w:r>
      <w:r w:rsidR="009632F8">
        <w:t xml:space="preserve"> Jurice Šeg</w:t>
      </w:r>
      <w:r>
        <w:t>vića iz Splita izjavljene protiv rješenja Trgovačkog suda u Splitu poslovni broj St-</w:t>
      </w:r>
      <w:r w:rsidR="009632F8">
        <w:t xml:space="preserve">247/2012-253 od 4. srpnja 2019 </w:t>
      </w:r>
      <w:r>
        <w:t xml:space="preserve"> </w:t>
      </w:r>
      <w:r w:rsidR="009632F8">
        <w:t xml:space="preserve">i poslovni broj St-247/2012-262 od </w:t>
      </w:r>
      <w:r>
        <w:t xml:space="preserve">12. srpnja 2019. </w:t>
      </w:r>
    </w:p>
    <w:p w:rsidR="003C75C0" w:rsidP="003C75C0" w:rsidRDefault="003C75C0">
      <w:pPr>
        <w:pStyle w:val="Bezproreda"/>
        <w:jc w:val="both"/>
      </w:pPr>
    </w:p>
    <w:p w:rsidR="003C75C0" w:rsidP="003C75C0" w:rsidRDefault="003C75C0">
      <w:pPr>
        <w:pStyle w:val="Bezproreda"/>
        <w:jc w:val="center"/>
      </w:pPr>
      <w:r>
        <w:t>Obrazloženje</w:t>
      </w:r>
    </w:p>
    <w:p w:rsidR="003C75C0" w:rsidP="003C75C0" w:rsidRDefault="003C75C0">
      <w:pPr>
        <w:pStyle w:val="Bezproreda"/>
        <w:jc w:val="both"/>
      </w:pPr>
    </w:p>
    <w:p w:rsidR="003C75C0" w:rsidP="003C75C0" w:rsidRDefault="003C75C0">
      <w:pPr>
        <w:pStyle w:val="Bezproreda"/>
        <w:ind w:firstLine="709"/>
        <w:jc w:val="both"/>
      </w:pPr>
      <w:r>
        <w:t>Rješenjem Trgovačkog suda u Splitu poslovni broj St-247/2012-253 od 4. srpnja 2019. u točki I. izreke potvrđen je stečajni plan koji je stečajna upraviteljica Mira Hajdić podnijela 19. lipnja 2019., za stečajnog dužnika Lucis</w:t>
      </w:r>
      <w:r w:rsidR="00F60777">
        <w:t>,</w:t>
      </w:r>
      <w:r>
        <w:t xml:space="preserve"> d.o.</w:t>
      </w:r>
      <w:r w:rsidR="009632F8">
        <w:t>o. u stečaju (u nastavku ovoga r</w:t>
      </w:r>
      <w:r>
        <w:t>ješenja: stečajni dužnik), upisano u sudski registar Trgovačkog suda u Splitu, MBS 060155277, OIB 89038966528, sa sjedištem u Trogiru, Put Dragulina 76/B, koji stečajni plan sa svim prilozima su prihvatili vjerovnici potrebnom većinom glasova na ročištu za raspravu i glasovanje o stečajnom planu održanom 4. srpnja 2019.</w:t>
      </w:r>
    </w:p>
    <w:p w:rsidR="003C75C0" w:rsidP="003C75C0" w:rsidRDefault="003C75C0">
      <w:pPr>
        <w:pStyle w:val="Bezproreda"/>
        <w:jc w:val="both"/>
      </w:pPr>
    </w:p>
    <w:p w:rsidR="003C75C0" w:rsidP="003C75C0" w:rsidRDefault="003C75C0">
      <w:pPr>
        <w:pStyle w:val="Bezproreda"/>
        <w:ind w:firstLine="709"/>
        <w:jc w:val="both"/>
      </w:pPr>
      <w:r>
        <w:t>Rješenjem Trgovačkog suda u Spli</w:t>
      </w:r>
      <w:r w:rsidR="009632F8">
        <w:t>tu poslovni broj St-247/2012-262</w:t>
      </w:r>
      <w:r>
        <w:t xml:space="preserve"> od 12. srpnja 2019.</w:t>
      </w:r>
      <w:r w:rsidR="009632F8">
        <w:t xml:space="preserve"> </w:t>
      </w:r>
      <w:r>
        <w:t>u točki I. zaključen je stečajni postupak nad dužnikom Lucis, d.o.o. u stečaju, Trogir, Put Dragulina 76/B, OIB 89038966528. U točki II. određeno je da po pravomoćnosti rješenja prestaje dužnost stečajnog upravitelja te se određuje brisanje stečajnog upravitelja Mire Hajdić iz Splita, Smiljanićeva 2, OIB 33624188331, iz sudskog registra, kao i brisanje zabilježbe otvaranja stečajnog postupka nad dužnikom Lucis, d.o.o. u stečaju, Trogir, Put Dragulina 76/B, OIB 89038966528, u sudskom registru, a dužnik ponovno stječe pravo slobodnog raspolaganja stečajnom masom.</w:t>
      </w:r>
    </w:p>
    <w:p w:rsidR="003C75C0" w:rsidP="003C75C0" w:rsidRDefault="003C75C0">
      <w:pPr>
        <w:pStyle w:val="Bezproreda"/>
        <w:jc w:val="both"/>
      </w:pPr>
    </w:p>
    <w:p w:rsidR="003C75C0" w:rsidP="003C75C0" w:rsidRDefault="003C75C0">
      <w:pPr>
        <w:pStyle w:val="Bezproreda"/>
        <w:ind w:firstLine="709"/>
        <w:jc w:val="both"/>
      </w:pPr>
      <w:r>
        <w:lastRenderedPageBreak/>
        <w:t>Protiv oba rješ</w:t>
      </w:r>
      <w:r w:rsidR="009632F8">
        <w:t>enja žalbu je podnio Jurica Šeg</w:t>
      </w:r>
      <w:r>
        <w:t>vić iz Splita. Rješenja pobija u cijelosti zbog bitnih povreda odredbi parničnog postupka, pogrešno i nepotpuno utvrđenog činjeničnog stanja i pogrešne primjene materijalnog prava. U bitnome navodi da su pobijana rješenj</w:t>
      </w:r>
      <w:r w:rsidR="00F60777">
        <w:t>a</w:t>
      </w:r>
      <w:r>
        <w:t xml:space="preserve"> u cijelosti nezakonita pa predlaže preinačiti rješenje na način da se odbaci stečajni plan odnosno da se uskrati potvrda stečajnog plana ili ukinuti rješenje i predmet vratiti prvostupanjskom sudu na ponovan postupak. </w:t>
      </w:r>
    </w:p>
    <w:p w:rsidR="003C75C0" w:rsidP="003C75C0" w:rsidRDefault="003C75C0">
      <w:pPr>
        <w:pStyle w:val="Bezproreda"/>
        <w:jc w:val="both"/>
      </w:pPr>
    </w:p>
    <w:p w:rsidR="003C75C0" w:rsidP="003C75C0" w:rsidRDefault="003C75C0">
      <w:pPr>
        <w:pStyle w:val="Bezproreda"/>
        <w:ind w:firstLine="709"/>
        <w:jc w:val="both"/>
      </w:pPr>
      <w:r>
        <w:t>Stečajna upraviteljica u odgovoru na žalbe u bitnom navodi da žalitelj nije stečajni vjerovnik pa predlaže žalbe odbaciti podredno odbiti i potvrditi prvostupanjska rješenja.</w:t>
      </w:r>
    </w:p>
    <w:p w:rsidR="003C75C0" w:rsidP="003C75C0" w:rsidRDefault="003C75C0">
      <w:pPr>
        <w:pStyle w:val="Bezproreda"/>
        <w:jc w:val="both"/>
      </w:pPr>
    </w:p>
    <w:p w:rsidR="003C75C0" w:rsidP="003C75C0" w:rsidRDefault="003C75C0">
      <w:pPr>
        <w:pStyle w:val="Bezproreda"/>
        <w:ind w:firstLine="709"/>
        <w:jc w:val="both"/>
      </w:pPr>
      <w:r>
        <w:t>Žalbe nisu dopuštene.</w:t>
      </w:r>
    </w:p>
    <w:p w:rsidR="003C75C0" w:rsidP="003C75C0" w:rsidRDefault="003C75C0">
      <w:pPr>
        <w:pStyle w:val="Bezproreda"/>
        <w:jc w:val="both"/>
      </w:pPr>
    </w:p>
    <w:p w:rsidR="003C75C0" w:rsidP="003C75C0" w:rsidRDefault="003C75C0">
      <w:pPr>
        <w:pStyle w:val="Bezproreda"/>
        <w:ind w:firstLine="709"/>
        <w:jc w:val="both"/>
      </w:pPr>
      <w:r>
        <w:t>Iz spisa proizlazi da je rješenjem Trgovačkog suda u Splitu poslovni broj St-247/2012 od 21. studenoga 2017. otvoren stečajni postupak nad dužnikom Lucis, d.o.o. Trogir, Put Dragulina 76/B, OIB 89038966528, a za stečajnu upraviteljicu imenovana je Mira Hajdić iz Splita, Smiljanićeva 2, OIB 33624188331.</w:t>
      </w:r>
    </w:p>
    <w:p w:rsidR="003C75C0" w:rsidP="003C75C0" w:rsidRDefault="003C75C0">
      <w:pPr>
        <w:pStyle w:val="Bezproreda"/>
        <w:jc w:val="both"/>
      </w:pPr>
    </w:p>
    <w:p w:rsidR="003C75C0" w:rsidP="003C75C0" w:rsidRDefault="003C75C0">
      <w:pPr>
        <w:pStyle w:val="Bezproreda"/>
        <w:ind w:firstLine="709"/>
        <w:jc w:val="both"/>
      </w:pPr>
      <w:r>
        <w:t xml:space="preserve">Na ispitnom ročištu koje je održano 26. siječnja 2018., ispitane su tražbine stečajnih vjerovnika II. višeg isplatnog reda koje su prijavljene u roku iz rješenja poslovni broj </w:t>
      </w:r>
      <w:r>
        <w:br/>
        <w:t>St-247/2012 od 21.</w:t>
      </w:r>
      <w:r w:rsidR="00F60777">
        <w:t xml:space="preserve"> </w:t>
      </w:r>
      <w:r>
        <w:t>studenoga 2017.</w:t>
      </w:r>
    </w:p>
    <w:p w:rsidR="003C75C0" w:rsidP="003C75C0" w:rsidRDefault="003C75C0">
      <w:pPr>
        <w:pStyle w:val="Bezproreda"/>
        <w:jc w:val="both"/>
      </w:pPr>
    </w:p>
    <w:p w:rsidR="003C75C0" w:rsidP="003C75C0" w:rsidRDefault="003C75C0">
      <w:pPr>
        <w:pStyle w:val="Bezproreda"/>
        <w:ind w:firstLine="709"/>
        <w:jc w:val="both"/>
      </w:pPr>
      <w:r>
        <w:t>Stečajni upravitelj je na tom ročištu osporio</w:t>
      </w:r>
      <w:r w:rsidR="009632F8">
        <w:t xml:space="preserve"> tražbinu vjerovnika Jurice Šeg</w:t>
      </w:r>
      <w:r>
        <w:t xml:space="preserve">vića iz razloga što vodi parnicu protiv dužnika pred Općinskim sudom u Splitu poslovni broj </w:t>
      </w:r>
      <w:r>
        <w:br/>
        <w:t>P-422/</w:t>
      </w:r>
      <w:r w:rsidR="009632F8">
        <w:t>20</w:t>
      </w:r>
      <w:r>
        <w:t xml:space="preserve">17 radi naknade štete. </w:t>
      </w:r>
    </w:p>
    <w:p w:rsidR="003C75C0" w:rsidP="003C75C0" w:rsidRDefault="003C75C0">
      <w:pPr>
        <w:pStyle w:val="Bezproreda"/>
        <w:jc w:val="both"/>
      </w:pPr>
    </w:p>
    <w:p w:rsidR="003C75C0" w:rsidP="003C75C0" w:rsidRDefault="003C75C0">
      <w:pPr>
        <w:pStyle w:val="Bezproreda"/>
        <w:ind w:firstLine="709"/>
        <w:jc w:val="both"/>
      </w:pPr>
      <w:r>
        <w:t xml:space="preserve">Sud je rješenjem poslovni broj </w:t>
      </w:r>
      <w:r w:rsidR="00EF104C">
        <w:t>St-247/2012 od 29. siječnja 201</w:t>
      </w:r>
      <w:r>
        <w:t>8. utvrdio žaliteljevu tražbinu osporenom i uputio ga da u roku od 8 dana pokrene parnicu radi utvrđenja osporene tražbine s upozorenjem da ukoliko ne pokrene parnicu u zadanom roku smatrat će se da je odustao od prava na vođenje parnice.</w:t>
      </w:r>
    </w:p>
    <w:p w:rsidR="003C75C0" w:rsidP="003C75C0" w:rsidRDefault="003C75C0">
      <w:pPr>
        <w:pStyle w:val="Bezproreda"/>
        <w:jc w:val="both"/>
      </w:pPr>
    </w:p>
    <w:p w:rsidR="003C75C0" w:rsidP="003C75C0" w:rsidRDefault="003C75C0">
      <w:pPr>
        <w:pStyle w:val="Bezproreda"/>
        <w:ind w:firstLine="709"/>
        <w:jc w:val="both"/>
      </w:pPr>
      <w:r>
        <w:t>Budući da je stečajni postupak pokrenut prijedlogom vjerovnika Hypo Alpe-Adria-Bank International AG, Klagenfurt, Republika Austrija 20. prosinca 2012. na ovaj postupak se primjenjuju odredbe Stečajnog zakona („Narodne novine“ broj 44/96 i 133/12; dalje: SZ) uz iznimke određene čl. 441. SZ/2015.</w:t>
      </w:r>
    </w:p>
    <w:p w:rsidR="003C75C0" w:rsidP="003C75C0" w:rsidRDefault="003C75C0">
      <w:pPr>
        <w:pStyle w:val="Bezproreda"/>
        <w:jc w:val="both"/>
      </w:pPr>
    </w:p>
    <w:p w:rsidR="003C75C0" w:rsidP="003C75C0" w:rsidRDefault="003C75C0">
      <w:pPr>
        <w:pStyle w:val="Bezproreda"/>
        <w:ind w:firstLine="709"/>
        <w:jc w:val="both"/>
      </w:pPr>
      <w:r>
        <w:t>Prema čl. 178. st. 1. SZ-a, ako je stečajni upravitelj osporio tražbinu, stečajni sudac će vjerovnika uputiti na parnicu protiv stečajnog dužnika radi utvrđenja osporene tražbine.</w:t>
      </w:r>
    </w:p>
    <w:p w:rsidR="003C75C0" w:rsidP="003C75C0" w:rsidRDefault="003C75C0">
      <w:pPr>
        <w:pStyle w:val="Bezproreda"/>
        <w:jc w:val="both"/>
      </w:pPr>
    </w:p>
    <w:p w:rsidR="003C75C0" w:rsidP="003C75C0" w:rsidRDefault="003C75C0">
      <w:pPr>
        <w:pStyle w:val="Bezproreda"/>
        <w:ind w:firstLine="709"/>
        <w:jc w:val="both"/>
      </w:pPr>
      <w:r>
        <w:t xml:space="preserve">Prema čl. 179. SZ-a, ako je u vrijeme otvaranja stečajnog postupka već pokrenut parnični postupak o tražbini pred državnim ili arbitražnim sudom, postupak radi utvrđivanja tražbine nastavit će se preuzimanjem te parnice. Prijedlog za nastavak parnice može staviti vjerovnik čija je tražbina osporena u roku od 8 dana od primitka rješenja o upućivanju u parnicu. Ako vjerovnik osporene tražbine koji je upućen u parnicu ne predloži nastavak parnice u tom roku, smatrat će se da je odustao od prava na vođenje parnice. </w:t>
      </w:r>
    </w:p>
    <w:p w:rsidR="003C75C0" w:rsidP="003C75C0" w:rsidRDefault="003C75C0">
      <w:pPr>
        <w:pStyle w:val="Bezproreda"/>
        <w:jc w:val="both"/>
      </w:pPr>
    </w:p>
    <w:p w:rsidR="003C75C0" w:rsidP="003C75C0" w:rsidRDefault="003C75C0">
      <w:pPr>
        <w:pStyle w:val="Bezproreda"/>
        <w:ind w:firstLine="709"/>
        <w:jc w:val="both"/>
      </w:pPr>
      <w:r>
        <w:t>Nesporno je da je žalitelj pravomoćnim rješenjem od 29. siječnja 2018. upućen na parnicu radi dokazivanja osnovanosti svoje tražbine i da isti nije podnio prijedlog radi nastavka parnice koja se vodi pred Općinskim sudom u Splitu poslovni broj P-422/</w:t>
      </w:r>
      <w:r w:rsidR="00EF104C">
        <w:t>20</w:t>
      </w:r>
      <w:r>
        <w:t>17 radi naknade štete u zadanom roku.</w:t>
      </w:r>
    </w:p>
    <w:p w:rsidR="003C75C0" w:rsidP="003C75C0" w:rsidRDefault="003C75C0">
      <w:pPr>
        <w:pStyle w:val="Bezproreda"/>
        <w:jc w:val="both"/>
      </w:pPr>
    </w:p>
    <w:p w:rsidR="003C75C0" w:rsidP="003C75C0" w:rsidRDefault="003C75C0">
      <w:pPr>
        <w:pStyle w:val="Bezproreda"/>
        <w:ind w:firstLine="709"/>
        <w:jc w:val="both"/>
      </w:pPr>
      <w:r>
        <w:t>Sukladno čl. 96. SZ-a, stečajni vjerovnici mogu svoje tražbine prema dužniku ostvarivati samo u stečajnom postupku.</w:t>
      </w:r>
    </w:p>
    <w:p w:rsidR="003C75C0" w:rsidP="003C75C0" w:rsidRDefault="003C75C0">
      <w:pPr>
        <w:pStyle w:val="Bezproreda"/>
        <w:jc w:val="both"/>
      </w:pPr>
    </w:p>
    <w:p w:rsidR="003C75C0" w:rsidP="003C75C0" w:rsidRDefault="003C75C0">
      <w:pPr>
        <w:pStyle w:val="Bezproreda"/>
        <w:ind w:firstLine="709"/>
        <w:jc w:val="both"/>
      </w:pPr>
      <w:r>
        <w:t>Budući da žalitelj nije u prekluzivnom roku, sukladno čl. 179. SZ-a, podnio prijedlog za nastavak postupka, izgubio je status sudionika koji može svoju tražbinu ostvarivati u stečajnom postupku.</w:t>
      </w:r>
    </w:p>
    <w:p w:rsidR="003C75C0" w:rsidP="003C75C0" w:rsidRDefault="003C75C0">
      <w:pPr>
        <w:pStyle w:val="Bezproreda"/>
        <w:jc w:val="both"/>
      </w:pPr>
    </w:p>
    <w:p w:rsidR="003C75C0" w:rsidP="003C75C0" w:rsidRDefault="003C75C0">
      <w:pPr>
        <w:pStyle w:val="Bezproreda"/>
        <w:ind w:firstLine="709"/>
        <w:jc w:val="both"/>
      </w:pPr>
      <w:r>
        <w:t>Naime, nastala je neoboriva pravna presumpcija da je žalitelj odustao od prava na vođenje parnice i time izgubio svojstvo i položaj vjerovnika jer svoju tražbinu ne može više ostvarivati u stečajnom postupku.</w:t>
      </w:r>
    </w:p>
    <w:p w:rsidR="003C75C0" w:rsidP="003C75C0" w:rsidRDefault="003C75C0">
      <w:pPr>
        <w:pStyle w:val="Bezproreda"/>
        <w:jc w:val="both"/>
      </w:pPr>
    </w:p>
    <w:p w:rsidR="003C75C0" w:rsidP="003C75C0" w:rsidRDefault="003C75C0">
      <w:pPr>
        <w:pStyle w:val="Bezproreda"/>
        <w:ind w:firstLine="709"/>
        <w:jc w:val="both"/>
      </w:pPr>
      <w:r>
        <w:t>Kako je žalitelj izgubio pravo na ostvarenje tražbine jer više nije sudionik stečajnog postupka to su njegove žalbe izjavljene protiv oba rješenja nedopuštene jer su podnijete od neovlaštene osobe.</w:t>
      </w:r>
    </w:p>
    <w:p w:rsidR="003C75C0" w:rsidP="003C75C0" w:rsidRDefault="003C75C0">
      <w:pPr>
        <w:pStyle w:val="Bezproreda"/>
        <w:jc w:val="both"/>
      </w:pPr>
    </w:p>
    <w:p w:rsidR="003C75C0" w:rsidP="003C75C0" w:rsidRDefault="003C75C0">
      <w:pPr>
        <w:pStyle w:val="Bezproreda"/>
        <w:ind w:firstLine="709"/>
        <w:jc w:val="both"/>
      </w:pPr>
      <w:r>
        <w:t>Valjalo je stoga na temelju čl. 380. t. 1. ZPP-a u vezi s čl. 6. SZ-a odbaciti obje žalbe kao nedopuštene.</w:t>
      </w:r>
    </w:p>
    <w:p w:rsidR="003C75C0" w:rsidP="003C75C0" w:rsidRDefault="003C75C0">
      <w:pPr>
        <w:pStyle w:val="Bezproreda"/>
        <w:jc w:val="both"/>
      </w:pPr>
    </w:p>
    <w:p w:rsidR="003C75C0" w:rsidP="003C75C0" w:rsidRDefault="003C75C0">
      <w:pPr>
        <w:pStyle w:val="Bezproreda"/>
        <w:jc w:val="center"/>
      </w:pPr>
      <w:r>
        <w:t>Zagreb, 25. rujna 2019.</w:t>
      </w:r>
    </w:p>
    <w:p w:rsidR="003C75C0" w:rsidP="00EF104C" w:rsidRDefault="003C75C0">
      <w:pPr>
        <w:pStyle w:val="Bezproreda"/>
        <w:jc w:val="center"/>
      </w:pPr>
    </w:p>
    <w:p w:rsidR="003C75C0" w:rsidP="00EF104C" w:rsidRDefault="003C75C0">
      <w:pPr>
        <w:pStyle w:val="Bezproreda"/>
        <w:ind w:left="4254"/>
        <w:jc w:val="center"/>
      </w:pPr>
      <w:r>
        <w:t>Predsjedni</w:t>
      </w:r>
      <w:r w:rsidR="00F60777">
        <w:t>k</w:t>
      </w:r>
      <w:r>
        <w:t xml:space="preserve"> vijeća</w:t>
      </w:r>
    </w:p>
    <w:p w:rsidR="003C75C0" w:rsidP="00EF104C" w:rsidRDefault="003C75C0">
      <w:pPr>
        <w:pStyle w:val="Bezproreda"/>
        <w:ind w:left="4254"/>
        <w:jc w:val="center"/>
      </w:pPr>
      <w:r>
        <w:t>Gorana Aralica Martinović</w:t>
      </w:r>
      <w:r w:rsidR="00EF104C">
        <w:t>, v. r.</w:t>
      </w:r>
    </w:p>
    <w:p w:rsidR="00EF104C" w:rsidP="00EF104C" w:rsidRDefault="00EF104C">
      <w:pPr>
        <w:spacing w:after="0"/>
        <w:ind w:left="4254"/>
        <w:jc w:val="center"/>
      </w:pPr>
      <w:r>
        <w:t>Za točnost otpravka – ovlašteni službenik</w:t>
      </w:r>
    </w:p>
    <w:p w:rsidRPr="000F5531" w:rsidR="00EF104C" w:rsidP="00EF104C" w:rsidRDefault="00EF104C">
      <w:pPr>
        <w:spacing w:after="0"/>
        <w:ind w:left="4254"/>
        <w:jc w:val="center"/>
      </w:pPr>
      <w:r>
        <w:t>Brankica Curman</w:t>
      </w:r>
    </w:p>
    <w:p w:rsidR="00EF104C" w:rsidP="00EF104C" w:rsidRDefault="00EF104C">
      <w:pPr>
        <w:pStyle w:val="Bezproreda"/>
        <w:jc w:val="center"/>
      </w:pPr>
    </w:p>
    <w:p w:rsidR="003C75C0" w:rsidP="00EF104C" w:rsidRDefault="003C75C0">
      <w:pPr>
        <w:pStyle w:val="Bezproreda"/>
        <w:jc w:val="center"/>
      </w:pPr>
    </w:p>
    <w:p w:rsidRPr="0020453E" w:rsidR="003C75C0" w:rsidP="003C75C0" w:rsidRDefault="003C75C0">
      <w:pPr>
        <w:pStyle w:val="Bezproreda"/>
        <w:jc w:val="both"/>
      </w:pPr>
    </w:p>
    <w:sectPr w:rsidRPr="0020453E" w:rsidR="003C75C0" w:rsidSect="003717A6">
      <w:headerReference w:type="default" r:id="rId11"/>
      <w:footerReference w:type="default" r:id="rId12"/>
      <w:pgSz w:w="11907" w:h="16839" w:code="9"/>
      <w:pgMar w:top="1418" w:right="1418" w:bottom="1080" w:left="1418" w:header="1436" w:footer="719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518D4" w:rsidP="00537B78" w:rsidRDefault="00C518D4">
      <w:r>
        <w:separator/>
      </w:r>
    </w:p>
  </w:endnote>
  <w:endnote w:type="continuationSeparator" w:id="0">
    <w:p w:rsidR="00C518D4" w:rsidP="00537B78" w:rsidRDefault="00C518D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170492" w:rsidRDefault="006C43C5">
    <w:pPr>
      <w:pStyle w:val="Stranica"/>
      <w:jc w:val="left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518D4" w:rsidP="00537B78" w:rsidRDefault="00C518D4">
      <w:r>
        <w:separator/>
      </w:r>
    </w:p>
  </w:footnote>
  <w:footnote w:type="continuationSeparator" w:id="0">
    <w:p w:rsidR="00C518D4" w:rsidP="00537B78" w:rsidRDefault="00C518D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eastAsiaTheme="minorHAnsi"/>
        <w:noProof/>
        <w:lang w:eastAsia="en-US"/>
      </w:rPr>
      <w:id w:val="1836728219"/>
      <w:docPartObj>
        <w:docPartGallery w:val="Page Numbers (Top of Page)"/>
        <w:docPartUnique/>
      </w:docPartObj>
    </w:sdtPr>
    <w:sdtEndPr/>
    <w:sdtContent>
      <w:p w:rsidR="00170492" w:rsidP="004C60ED" w:rsidRDefault="00170492">
        <w:pPr>
          <w:pStyle w:val="HeadereSPIS"/>
        </w:pPr>
        <w:r w:rsidRPr="00C92375">
          <w:rPr>
            <w:rStyle w:val="PozadinaSvijetloCrvena"/>
            <w:noProof w:val="false"/>
            <w:shd w:val="clear" w:color="auto" w:fill="auto"/>
          </w:rPr>
          <w:t>Poslovni</w:t>
        </w:r>
        <w:r w:rsidRPr="001C4583">
          <w:rPr>
            <w:rStyle w:val="PozadinaSvijetloCrvena"/>
            <w:shd w:val="clear" w:color="auto" w:fill="auto"/>
          </w:rPr>
          <w:t xml:space="preserve"> broj:</w:t>
        </w:r>
        <w:r w:rsidR="006805A7">
          <w:rPr>
            <w:rStyle w:val="PozadinaSvijetloCrvena"/>
            <w:shd w:val="clear" w:color="auto" w:fill="auto"/>
          </w:rPr>
          <w:t xml:space="preserve"> </w:t>
        </w:r>
        <w:sdt>
          <w:sdtPr>
            <w:rPr>
              <w:rStyle w:val="eSPISCCParagraphDefaultFont"/>
            </w:rPr>
            <w:alias w:val="Oznaka referade"/>
            <w:tag w:val="DomainObject.Predmet.Referada.Oznaka_1"/>
            <w:id w:val="-1627689717"/>
            <w:dataBinding w:xpath="/icms/DomainObject.Predmet.Referada.Oznaka/derivirana_varijabla[@naziv='DomainObject.Predmet.Referada.Oznaka_1']" w:storeItemID="{100293BC-3C9C-4740-99C7-73F5E9006100}"/>
            <w:text/>
          </w:sdtPr>
          <w:sdtEndPr>
            <w:rPr>
              <w:rStyle w:val="eSPISCCParagraphDefaultFont"/>
            </w:rPr>
          </w:sdtEndPr>
          <w:sdtContent>
            <w:r w:rsidRPr="00D15611" w:rsidR="003C75C0">
              <w:rPr>
                <w:rStyle w:val="eSPISCCParagraphDefaultFont"/>
              </w:rPr>
              <w:t>24</w:t>
            </w:r>
          </w:sdtContent>
        </w:sdt>
        <w:r>
          <w:rPr>
            <w:rStyle w:val="PozadinaSvijetloCrvena"/>
            <w:shd w:val="clear" w:color="auto" w:fill="auto"/>
          </w:rPr>
          <w:t xml:space="preserve"> </w:t>
        </w:r>
        <w:sdt>
          <w:sdtPr>
            <w:rPr>
              <w:rStyle w:val="eSPISCCParagraphDefaultFont"/>
            </w:rPr>
            <w:alias w:val="Poslovni broj dokumenta"/>
            <w:tag w:val="DomainObject.PoslovniBrojDokumenta"/>
            <w:id w:val="-1809619816"/>
            <w:dataBinding w:xpath="/icms/DomainObject.PoslovniBrojDokumenta/derivirana_varijabla[@naziv='DomainObject.PoslovniBrojDokumenta_1']" w:storeItemID="{100293BC-3C9C-4740-99C7-73F5E9006100}"/>
            <w:text/>
          </w:sdtPr>
          <w:sdtEndPr>
            <w:rPr>
              <w:rStyle w:val="eSPISCCParagraphDefaultFont"/>
            </w:rPr>
          </w:sdtEndPr>
          <w:sdtContent>
            <w:r w:rsidRPr="00D15611" w:rsidR="003C75C0">
              <w:rPr>
                <w:rStyle w:val="eSPISCCParagraphDefaultFont"/>
              </w:rPr>
              <w:t>Pž-5436/2019-2</w:t>
            </w:r>
          </w:sdtContent>
        </w:sdt>
      </w:p>
      <w:p w:rsidR="00170492" w:rsidP="00170492" w:rsidRDefault="0017049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5611">
          <w:t>3</w:t>
        </w:r>
        <w:r>
          <w:fldChar w:fldCharType="end"/>
        </w:r>
        <w:r w:rsidR="0022360E">
          <w:br/>
        </w: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dit="readOnly" w:enforcement="false"/>
  <w:defaultTabStop w:val="709"/>
  <w:hyphenationZone w:val="425"/>
  <w:doNotHyphenateCaps/>
  <w:characterSpacingControl w:val="doNotCompress"/>
  <w:savePreviewPicture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layoutTableRowsApart/>
    <w:growAutofit/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87058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7F2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22"/>
    <w:rsid w:val="000E2587"/>
    <w:rsid w:val="000E2D23"/>
    <w:rsid w:val="000E30E6"/>
    <w:rsid w:val="000E522F"/>
    <w:rsid w:val="000E7426"/>
    <w:rsid w:val="000F1529"/>
    <w:rsid w:val="000F1E5D"/>
    <w:rsid w:val="000F1EEC"/>
    <w:rsid w:val="000F202D"/>
    <w:rsid w:val="000F29D1"/>
    <w:rsid w:val="000F2C64"/>
    <w:rsid w:val="000F2F65"/>
    <w:rsid w:val="00100E9B"/>
    <w:rsid w:val="00101BA5"/>
    <w:rsid w:val="00102FE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867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60A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3DD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49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A78CC"/>
    <w:rsid w:val="001B2974"/>
    <w:rsid w:val="001B3421"/>
    <w:rsid w:val="001B6650"/>
    <w:rsid w:val="001B66AB"/>
    <w:rsid w:val="001B672C"/>
    <w:rsid w:val="001C1E72"/>
    <w:rsid w:val="001C2A1A"/>
    <w:rsid w:val="001C2B24"/>
    <w:rsid w:val="001C2DDA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AD7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453E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360E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4A96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7A6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5C0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09FC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C60ED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277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148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6D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55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5A7"/>
    <w:rsid w:val="006806FD"/>
    <w:rsid w:val="00682910"/>
    <w:rsid w:val="00683332"/>
    <w:rsid w:val="00683B51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318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1D74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540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4EA"/>
    <w:rsid w:val="007D08D9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1C5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587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ACB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2F8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6334"/>
    <w:rsid w:val="00AC79D6"/>
    <w:rsid w:val="00AD147B"/>
    <w:rsid w:val="00AD177E"/>
    <w:rsid w:val="00AD1AAF"/>
    <w:rsid w:val="00AD32D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379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D4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611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5E92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2EFA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1D53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DCC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9F4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256C"/>
    <w:rsid w:val="00EC351C"/>
    <w:rsid w:val="00EC4577"/>
    <w:rsid w:val="00EC58B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04C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2900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0777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type="character" w:styleId="Stil1" w:customStyle="true">
    <w:name w:val="Stil1"/>
    <w:basedOn w:val="Zadanifontodlomka"/>
    <w:uiPriority w:val="1"/>
    <w:rsid w:val="00683B51"/>
    <w:rPr>
      <w:bdr w:val="none" w:color="auto" w:sz="0" w:space="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1" w:styleId="Stil1" w:type="character">
    <w:name w:val="Stil1"/>
    <w:basedOn w:val="Zadanifontodlomka"/>
    <w:uiPriority w:val="1"/>
    <w:rsid w:val="00683B51"/>
    <w:rPr>
      <w:bdr w:color="auto" w:space="0" w:sz="0" w:val="none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76478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glossary/document.xml" Type="http://schemas.openxmlformats.org/officeDocument/2006/relationships/glossaryDocument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B10D299FF6B04F2980CA59984DD528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85B076E-7416-4C25-94B9-0076F5BE9716}"/>
      </w:docPartPr>
      <w:docPartBody>
        <w:p w:rsidR="00F71AFA" w:rsidP="000714FB" w:rsidRDefault="000714FB">
          <w:pPr>
            <w:pStyle w:val="B10D299FF6B04F2980CA59984DD52830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3BF5C17DE948178EF6D64909A977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33B69D-BDD5-40EE-BF02-66AA4A08F51D}"/>
      </w:docPartPr>
      <w:docPartBody>
        <w:p w:rsidR="00F71AFA" w:rsidP="00C4409E" w:rsidRDefault="00C4409E">
          <w:pPr>
            <w:pStyle w:val="0A3BF5C17DE948178EF6D64909A9779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5EDB863C2F640369A45094957B356D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34067B-98B5-4494-87BC-708F3AB50068}"/>
      </w:docPartPr>
      <w:docPartBody>
        <w:p w:rsidR="00F71AFA" w:rsidP="000714FB" w:rsidRDefault="000714FB">
          <w:pPr>
            <w:pStyle w:val="A5EDB863C2F640369A45094957B356D9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97F028671094211A6375963200B3D1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0890738-BD7C-4FDF-A2E8-BEB01D2D800E}"/>
      </w:docPartPr>
      <w:docPartBody>
        <w:p w:rsidR="00F71AFA" w:rsidP="000714FB" w:rsidRDefault="000714FB">
          <w:pPr>
            <w:pStyle w:val="797F028671094211A6375963200B3D17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1AED7AAFE7A4DD7B63BD3291BC8DE2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1786FB-8A69-4BF3-B069-B6B2A9C4E255}"/>
      </w:docPartPr>
      <w:docPartBody>
        <w:p w:rsidR="00F71AFA" w:rsidP="000714FB" w:rsidRDefault="000714FB">
          <w:pPr>
            <w:pStyle w:val="01AED7AAFE7A4DD7B63BD3291BC8DE21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889B82CA684C09A4EBEE999BCF3B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DB68A57-6667-447D-BB6A-2009C8A34771}"/>
      </w:docPartPr>
      <w:docPartBody>
        <w:p w:rsidR="00F71AFA" w:rsidP="000714FB" w:rsidRDefault="000714FB">
          <w:pPr>
            <w:pStyle w:val="8E889B82CA684C09A4EBEE999BCF3BD4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09E"/>
    <w:rsid w:val="000714FB"/>
    <w:rsid w:val="00097387"/>
    <w:rsid w:val="00121D43"/>
    <w:rsid w:val="00201BA8"/>
    <w:rsid w:val="002C2596"/>
    <w:rsid w:val="003820FE"/>
    <w:rsid w:val="004456A8"/>
    <w:rsid w:val="00483442"/>
    <w:rsid w:val="005858C7"/>
    <w:rsid w:val="00614E4F"/>
    <w:rsid w:val="007B3F2E"/>
    <w:rsid w:val="00855D0C"/>
    <w:rsid w:val="0085783F"/>
    <w:rsid w:val="008B1279"/>
    <w:rsid w:val="008E597B"/>
    <w:rsid w:val="0094498E"/>
    <w:rsid w:val="00C4409E"/>
    <w:rsid w:val="00F71AFA"/>
    <w:rsid w:val="00F863CC"/>
    <w:rsid w:val="00FA1E49"/>
    <w:rsid w:val="00F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714FB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B0CD4C336F954CDDB99272B08CB277BE" w:customStyle="true">
    <w:name w:val="B0CD4C336F954CDDB99272B08CB277BE"/>
  </w:style>
  <w:style w:type="paragraph" w:styleId="B10D299FF6B04F2980CA59984DD52830" w:customStyle="true">
    <w:name w:val="B10D299FF6B04F2980CA59984DD52830"/>
  </w:style>
  <w:style w:type="paragraph" w:styleId="070491135C7343F8B899B1E5528B5496" w:customStyle="true">
    <w:name w:val="070491135C7343F8B899B1E5528B5496"/>
  </w:style>
  <w:style w:type="paragraph" w:styleId="A2D3AB132FE44C9A804CB0BCE27CB1E8" w:customStyle="true">
    <w:name w:val="A2D3AB132FE44C9A804CB0BCE27CB1E8"/>
  </w:style>
  <w:style w:type="paragraph" w:styleId="67A439E68AF14DC6B7801868564B8225" w:customStyle="true">
    <w:name w:val="67A439E68AF14DC6B7801868564B8225"/>
  </w:style>
  <w:style w:type="paragraph" w:styleId="3893AC13EACA41EDB7C01A448C02A806" w:customStyle="true">
    <w:name w:val="3893AC13EACA41EDB7C01A448C02A806"/>
  </w:style>
  <w:style w:type="paragraph" w:styleId="E9711A8715A34F56AC129391156FDBFB" w:customStyle="true">
    <w:name w:val="E9711A8715A34F56AC129391156FDBFB"/>
  </w:style>
  <w:style w:type="paragraph" w:styleId="74CF45AFD5914477BC863F90DDE40AD1" w:customStyle="true">
    <w:name w:val="74CF45AFD5914477BC863F90DDE40AD1"/>
  </w:style>
  <w:style w:type="paragraph" w:styleId="AD1EE1A2E499453BA7117B7D7B2A6EDB" w:customStyle="true">
    <w:name w:val="AD1EE1A2E499453BA7117B7D7B2A6EDB"/>
  </w:style>
  <w:style w:type="paragraph" w:styleId="BB78A3202184471A856E1C1148D0FE39" w:customStyle="true">
    <w:name w:val="BB78A3202184471A856E1C1148D0FE39"/>
  </w:style>
  <w:style w:type="paragraph" w:styleId="BA562036727348ADAF95C3E6F1785AAD" w:customStyle="true">
    <w:name w:val="BA562036727348ADAF95C3E6F1785AAD"/>
  </w:style>
  <w:style w:type="paragraph" w:styleId="7327DC5479084347B4A62AC2797ECBDD" w:customStyle="true">
    <w:name w:val="7327DC5479084347B4A62AC2797ECBDD"/>
  </w:style>
  <w:style w:type="paragraph" w:styleId="BE633DF1719A4F7F9FC93FF7AC0B8AB8" w:customStyle="true">
    <w:name w:val="BE633DF1719A4F7F9FC93FF7AC0B8AB8"/>
    <w:rsid w:val="00C4409E"/>
  </w:style>
  <w:style w:type="paragraph" w:styleId="28EBA36691C148D6A5A2E6A907A2C366" w:customStyle="true">
    <w:name w:val="28EBA36691C148D6A5A2E6A907A2C366"/>
    <w:rsid w:val="00C4409E"/>
  </w:style>
  <w:style w:type="paragraph" w:styleId="0A3BF5C17DE948178EF6D64909A97797" w:customStyle="true">
    <w:name w:val="0A3BF5C17DE948178EF6D64909A97797"/>
    <w:rsid w:val="00C4409E"/>
  </w:style>
  <w:style w:type="paragraph" w:styleId="A5EDB863C2F640369A45094957B356D9" w:customStyle="true">
    <w:name w:val="A5EDB863C2F640369A45094957B356D9"/>
    <w:rsid w:val="00C4409E"/>
  </w:style>
  <w:style w:type="paragraph" w:styleId="797F028671094211A6375963200B3D17" w:customStyle="true">
    <w:name w:val="797F028671094211A6375963200B3D17"/>
    <w:rsid w:val="00C4409E"/>
  </w:style>
  <w:style w:type="paragraph" w:styleId="01AED7AAFE7A4DD7B63BD3291BC8DE21" w:customStyle="true">
    <w:name w:val="01AED7AAFE7A4DD7B63BD3291BC8DE21"/>
    <w:rsid w:val="00C4409E"/>
  </w:style>
  <w:style w:type="paragraph" w:styleId="8E889B82CA684C09A4EBEE999BCF3BD4" w:customStyle="true">
    <w:name w:val="8E889B82CA684C09A4EBEE999BCF3BD4"/>
    <w:rsid w:val="00C4409E"/>
  </w:style>
  <w:style w:type="paragraph" w:styleId="B10D299FF6B04F2980CA59984DD528301" w:customStyle="true">
    <w:name w:val="B10D299FF6B04F2980CA59984DD528301"/>
    <w:rsid w:val="00201BA8"/>
    <w:pPr>
      <w:spacing w:after="0" w:line="240" w:lineRule="auto"/>
    </w:pPr>
    <w:rPr>
      <w:rFonts w:ascii="Times New Roman" w:hAnsi="Times New Roman" w:eastAsiaTheme="minorHAnsi"/>
      <w:b/>
      <w:noProof/>
      <w:sz w:val="24"/>
      <w:szCs w:val="24"/>
      <w:lang w:eastAsia="en-US"/>
    </w:rPr>
  </w:style>
  <w:style w:type="paragraph" w:styleId="A5EDB863C2F640369A45094957B356D91" w:customStyle="true">
    <w:name w:val="A5EDB863C2F640369A45094957B356D91"/>
    <w:rsid w:val="00201BA8"/>
    <w:pPr>
      <w:tabs>
        <w:tab w:val="left" w:pos="7088"/>
      </w:tabs>
      <w:spacing w:after="0" w:line="240" w:lineRule="auto"/>
      <w:contextualSpacing/>
    </w:pPr>
    <w:rPr>
      <w:rFonts w:ascii="Times New Roman" w:hAnsi="Times New Roman" w:eastAsia="Times New Roman" w:cs="Times New Roman"/>
      <w:noProof/>
      <w:sz w:val="24"/>
      <w:szCs w:val="24"/>
    </w:rPr>
  </w:style>
  <w:style w:type="paragraph" w:styleId="797F028671094211A6375963200B3D171" w:customStyle="true">
    <w:name w:val="797F028671094211A6375963200B3D171"/>
    <w:rsid w:val="00201BA8"/>
    <w:pPr>
      <w:tabs>
        <w:tab w:val="left" w:pos="7088"/>
      </w:tabs>
      <w:spacing w:after="0" w:line="240" w:lineRule="auto"/>
      <w:contextualSpacing/>
    </w:pPr>
    <w:rPr>
      <w:rFonts w:ascii="Times New Roman" w:hAnsi="Times New Roman" w:eastAsia="Times New Roman" w:cs="Times New Roman"/>
      <w:noProof/>
      <w:sz w:val="24"/>
      <w:szCs w:val="24"/>
    </w:rPr>
  </w:style>
  <w:style w:type="paragraph" w:styleId="01AED7AAFE7A4DD7B63BD3291BC8DE211" w:customStyle="true">
    <w:name w:val="01AED7AAFE7A4DD7B63BD3291BC8DE211"/>
    <w:rsid w:val="00201BA8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8E889B82CA684C09A4EBEE999BCF3BD41" w:customStyle="true">
    <w:name w:val="8E889B82CA684C09A4EBEE999BCF3BD41"/>
    <w:rsid w:val="00201BA8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7F40C0097BA249BC9A5FE9CB01777649" w:customStyle="true">
    <w:name w:val="7F40C0097BA249BC9A5FE9CB01777649"/>
    <w:rsid w:val="00201BA8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55D09C916B014103813FC3AEB1980F99" w:customStyle="true">
    <w:name w:val="55D09C916B014103813FC3AEB1980F99"/>
    <w:rsid w:val="00201BA8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B10D299FF6B04F2980CA59984DD528302" w:customStyle="true">
    <w:name w:val="B10D299FF6B04F2980CA59984DD528302"/>
    <w:rsid w:val="000714FB"/>
    <w:pPr>
      <w:spacing w:after="0" w:line="240" w:lineRule="auto"/>
    </w:pPr>
    <w:rPr>
      <w:rFonts w:ascii="Times New Roman" w:hAnsi="Times New Roman" w:eastAsiaTheme="minorHAnsi"/>
      <w:b/>
      <w:noProof/>
      <w:sz w:val="24"/>
      <w:szCs w:val="24"/>
      <w:lang w:eastAsia="en-US"/>
    </w:rPr>
  </w:style>
  <w:style w:type="paragraph" w:styleId="A5EDB863C2F640369A45094957B356D92" w:customStyle="true">
    <w:name w:val="A5EDB863C2F640369A45094957B356D92"/>
    <w:rsid w:val="000714FB"/>
    <w:pPr>
      <w:tabs>
        <w:tab w:val="left" w:pos="7088"/>
      </w:tabs>
      <w:spacing w:after="0" w:line="240" w:lineRule="auto"/>
      <w:contextualSpacing/>
    </w:pPr>
    <w:rPr>
      <w:rFonts w:ascii="Times New Roman" w:hAnsi="Times New Roman" w:eastAsia="Times New Roman" w:cs="Times New Roman"/>
      <w:noProof/>
      <w:sz w:val="24"/>
      <w:szCs w:val="24"/>
    </w:rPr>
  </w:style>
  <w:style w:type="paragraph" w:styleId="797F028671094211A6375963200B3D172" w:customStyle="true">
    <w:name w:val="797F028671094211A6375963200B3D172"/>
    <w:rsid w:val="000714FB"/>
    <w:pPr>
      <w:tabs>
        <w:tab w:val="left" w:pos="7088"/>
      </w:tabs>
      <w:spacing w:after="0" w:line="240" w:lineRule="auto"/>
      <w:contextualSpacing/>
    </w:pPr>
    <w:rPr>
      <w:rFonts w:ascii="Times New Roman" w:hAnsi="Times New Roman" w:eastAsia="Times New Roman" w:cs="Times New Roman"/>
      <w:noProof/>
      <w:sz w:val="24"/>
      <w:szCs w:val="24"/>
    </w:rPr>
  </w:style>
  <w:style w:type="paragraph" w:styleId="01AED7AAFE7A4DD7B63BD3291BC8DE212" w:customStyle="true">
    <w:name w:val="01AED7AAFE7A4DD7B63BD3291BC8DE212"/>
    <w:rsid w:val="000714FB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8E889B82CA684C09A4EBEE999BCF3BD42" w:customStyle="true">
    <w:name w:val="8E889B82CA684C09A4EBEE999BCF3BD42"/>
    <w:rsid w:val="000714FB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50E210BC598946C59CC45DC66EE147E1" w:customStyle="true">
    <w:name w:val="50E210BC598946C59CC45DC66EE147E1"/>
    <w:rsid w:val="000714FB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E100744690C94E8496AF6717CFF0F122" w:customStyle="true">
    <w:name w:val="E100744690C94E8496AF6717CFF0F122"/>
    <w:rsid w:val="000714FB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B0CD4C336F954CDDB99272B08CB277BE" w:type="paragraph">
    <w:name w:val="B0CD4C336F954CDDB99272B08CB277BE"/>
  </w:style>
  <w:style w:customStyle="1" w:styleId="B10D299FF6B04F2980CA59984DD52830" w:type="paragraph">
    <w:name w:val="B10D299FF6B04F2980CA59984DD52830"/>
  </w:style>
  <w:style w:customStyle="1" w:styleId="070491135C7343F8B899B1E5528B5496" w:type="paragraph">
    <w:name w:val="070491135C7343F8B899B1E5528B5496"/>
  </w:style>
  <w:style w:customStyle="1" w:styleId="A2D3AB132FE44C9A804CB0BCE27CB1E8" w:type="paragraph">
    <w:name w:val="A2D3AB132FE44C9A804CB0BCE27CB1E8"/>
  </w:style>
  <w:style w:customStyle="1" w:styleId="67A439E68AF14DC6B7801868564B8225" w:type="paragraph">
    <w:name w:val="67A439E68AF14DC6B7801868564B8225"/>
  </w:style>
  <w:style w:customStyle="1" w:styleId="3893AC13EACA41EDB7C01A448C02A806" w:type="paragraph">
    <w:name w:val="3893AC13EACA41EDB7C01A448C02A806"/>
  </w:style>
  <w:style w:customStyle="1" w:styleId="E9711A8715A34F56AC129391156FDBFB" w:type="paragraph">
    <w:name w:val="E9711A8715A34F56AC129391156FDBFB"/>
  </w:style>
  <w:style w:customStyle="1" w:styleId="74CF45AFD5914477BC863F90DDE40AD1" w:type="paragraph">
    <w:name w:val="74CF45AFD5914477BC863F90DDE40AD1"/>
  </w:style>
  <w:style w:customStyle="1" w:styleId="AD1EE1A2E499453BA7117B7D7B2A6EDB" w:type="paragraph">
    <w:name w:val="AD1EE1A2E499453BA7117B7D7B2A6EDB"/>
  </w:style>
  <w:style w:customStyle="1" w:styleId="BB78A3202184471A856E1C1148D0FE39" w:type="paragraph">
    <w:name w:val="BB78A3202184471A856E1C1148D0FE39"/>
  </w:style>
  <w:style w:customStyle="1" w:styleId="BA562036727348ADAF95C3E6F1785AAD" w:type="paragraph">
    <w:name w:val="BA562036727348ADAF95C3E6F1785AAD"/>
  </w:style>
  <w:style w:customStyle="1" w:styleId="7327DC5479084347B4A62AC2797ECBDD" w:type="paragraph">
    <w:name w:val="7327DC5479084347B4A62AC2797ECBDD"/>
  </w:style>
  <w:style w:customStyle="1" w:styleId="BE633DF1719A4F7F9FC93FF7AC0B8AB8" w:type="paragraph">
    <w:name w:val="BE633DF1719A4F7F9FC93FF7AC0B8AB8"/>
    <w:rsid w:val="00C4409E"/>
  </w:style>
  <w:style w:customStyle="1" w:styleId="28EBA36691C148D6A5A2E6A907A2C366" w:type="paragraph">
    <w:name w:val="28EBA36691C148D6A5A2E6A907A2C366"/>
    <w:rsid w:val="00C4409E"/>
  </w:style>
  <w:style w:customStyle="1" w:styleId="0A3BF5C17DE948178EF6D64909A97797" w:type="paragraph">
    <w:name w:val="0A3BF5C17DE948178EF6D64909A97797"/>
    <w:rsid w:val="00C4409E"/>
  </w:style>
  <w:style w:customStyle="1" w:styleId="A5EDB863C2F640369A45094957B356D9" w:type="paragraph">
    <w:name w:val="A5EDB863C2F640369A45094957B356D9"/>
    <w:rsid w:val="00C4409E"/>
  </w:style>
  <w:style w:customStyle="1" w:styleId="797F028671094211A6375963200B3D17" w:type="paragraph">
    <w:name w:val="797F028671094211A6375963200B3D17"/>
    <w:rsid w:val="00C4409E"/>
  </w:style>
  <w:style w:customStyle="1" w:styleId="01AED7AAFE7A4DD7B63BD3291BC8DE21" w:type="paragraph">
    <w:name w:val="01AED7AAFE7A4DD7B63BD3291BC8DE21"/>
    <w:rsid w:val="00C4409E"/>
  </w:style>
  <w:style w:customStyle="1" w:styleId="8E889B82CA684C09A4EBEE999BCF3BD4" w:type="paragraph">
    <w:name w:val="8E889B82CA684C09A4EBEE999BCF3BD4"/>
    <w:rsid w:val="00C4409E"/>
  </w:style>
  <w:style w:customStyle="1" w:styleId="B10D299FF6B04F2980CA59984DD528301" w:type="paragraph">
    <w:name w:val="B10D299FF6B04F2980CA59984DD528301"/>
    <w:rsid w:val="00201BA8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1" w:type="paragraph">
    <w:name w:val="A5EDB863C2F640369A45094957B356D9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1" w:type="paragraph">
    <w:name w:val="797F028671094211A6375963200B3D17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1" w:type="paragraph">
    <w:name w:val="01AED7AAFE7A4DD7B63BD3291BC8DE21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1" w:type="paragraph">
    <w:name w:val="8E889B82CA684C09A4EBEE999BCF3BD4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7F40C0097BA249BC9A5FE9CB01777649" w:type="paragraph">
    <w:name w:val="7F40C0097BA249BC9A5FE9CB0177764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5D09C916B014103813FC3AEB1980F99" w:type="paragraph">
    <w:name w:val="55D09C916B014103813FC3AEB1980F9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B10D299FF6B04F2980CA59984DD528302" w:type="paragraph">
    <w:name w:val="B10D299FF6B04F2980CA59984DD528302"/>
    <w:rsid w:val="000714FB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2" w:type="paragraph">
    <w:name w:val="A5EDB863C2F640369A45094957B356D9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2" w:type="paragraph">
    <w:name w:val="797F028671094211A6375963200B3D17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2" w:type="paragraph">
    <w:name w:val="01AED7AAFE7A4DD7B63BD3291BC8DE21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2" w:type="paragraph">
    <w:name w:val="8E889B82CA684C09A4EBEE999BCF3BD4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0E210BC598946C59CC45DC66EE147E1" w:type="paragraph">
    <w:name w:val="50E210BC598946C59CC45DC66EE147E1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E100744690C94E8496AF6717CFF0F122" w:type="paragraph">
    <w:name w:val="E100744690C94E8496AF6717CFF0F12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UI/customUI.xml><?xml version="1.0" encoding="utf-8"?>
<!--RibbonX Visual Designer 2.22 for Microsoft Word CustomUI . XML Code produced on 2013-08-08-->
<customUI xmlns="http://schemas.microsoft.com/office/2006/01/customui" onLoad="RibbonOnload">
  <ribbon>
    <tabs>
      <tab id="eSpisDev" keytip="j" label="eSpis" visible="true">
        <group id="eSPISgroup00" label="Upravljanje" visible="true">
          <!--Kratke upute za uporabu MS Worda pri obradi eSPIS dokumenata-->
          <button description="Kratke upute za uporabu MS Worda pri obradi eSPIS dokumenata" enabled="true" id="Button11" imageMso="SlideMasterClipArtPlaceholderInsert" label="Upute" onAction="UputePrikaz" screentip="Kratke upute za uporabu MS Worda pri obradi eSPIS dokumenata" showImage="true" showLabel="true" supertip="Kratke upute za uporabu MS Worda pri obradi eSPIS dokumenata" visible="true"/>
          <!--
						Prekid obrade bez pohrane dokumenta (Cancel) i prijenos
						kontrole na eSPIS client program
					-->
          <button description="Prekid obrade bez pohrane dokumenta (Cancel) i prijenos kontrole na eSPIS client program" enabled="true" id="eSPIScb0_Cancel" imageMso="FilePermissionRestrictMenu" label="Prekid" onAction="Run_Cancel" screentip="Prekid obrade bez pohrane dokumenta (Cancel) i prijenos kontrole na eSPIS client program" showImage="true" showLabel="true" supertip="Prekid obrade bez pohrane dokumenta (Cancel) i prijenos kontrole na eSPIS client program" visible="true"/>
          <!--Kraj obrade i prijenos kontrole na eSPIS client program-->
          <button description="Kraj obrade i prijenos kontrole na eSPIS client program" getEnabled="getEnabled_ReadOnly" id="eSPIScb0_Kraj" imageMso="SaveSelectionToHeaderGallery" label="Kraj obrade" onAction="Run_Kraj" screentip="Kraj obrade i prijenos kontrole na eSPIS client program" showImage="true" showLabel="true" supertip="Kraj obrade i prijenos kontrole na eSPIS client program" visible="true"/>
          <!--Informacije o aktivnom dokumentu-->
          <button description="Informacije o aktivnom dokumentu" enabled="true" id="Button31" imageMso="SourceControlProperties" label="Info. o dokumentu" onAction="Get_DocumentInfo" screentip="Informacije o aktivnom dokumentu" showImage="true" showLabel="true" visible="true"/>
          <!--Pohrani aktivni dokument-->
          <button description="Pohrani aktivni dokument" enabled="true" id="Button37" imageMso="FileSave" label="Save" onAction="Run_FileSave" screentip="Pohrani aktivni dokument" showImage="true" showLabel="true" visible="true"/>
          <!--Pohrani aktivni dokument s odabranim nazivom i lokacijom-->
          <button description="Pohrani aktivni dokument s odabranim nazivom i lokacijom" enabled="true" id="Button38" imageMso="FileSaveAs" label="Save As" onAction="Run_FileSaveAS" screentip="Pohrani aktivni dokument s odabranim nazivom i lokacijom" showImage="true" showLabel="true" visible="true"/>
        </group>
        <group id="eSPISgroup01" label="Postavke obrade" visible="true">
          <!--
						Dozvoljen je unos i promjena samo teksta u Content Control
						formama
					-->
          <checkBox description="Dozvoljen je unos i promjena samo teksta u Content Control formama" getEnabled="getEnabled_ReadOnly" getPressed="getPressed" id="Checkbox1" label="Zaštita teksta" onAction="Checkbox1_onAction" screentip="Dozvoljen je unos i promjena samo teksta u Content Control formama" visible="true"/>
          <!--
						Prikaz slike grba Republike Hrvatske se može isključiti
						ili       uključiti
					-->
          <checkBox description="Prikaz slike grba Republike Hrvatske se može isključiti ili uključiti" enabled="true" getPressed="getPressed" id="Checkbox2" label="Prikaz grba RH" onAction="Checkbox2_onAction" screentip="Prikaz slike grba Republike Hrvatske se može isključiti ili uključiti" visible="true"/>
          <!--
						Označavanje Content Control polja bojom - može se
						isključiti ili uključiti
					-->
          <checkBox description="Označavanje Content Control polja bojom - može se isključiti ili uključiti" enabled="true" getPressed="getPressed" id="Checkbox3" label="Oznaka CC polja bojom" onAction="OznaciBojom_onAction" screentip="Označavanje Content Control polja bojom - može se isključiti ili uključiti" visible="true"/>
          <!--Sakrij selektirano-->
          <button description="Sakrij selektirano" getEnabled="getEnabled_ReadOnly" id="ButtonSS1" imageMso="ClearAllFormatting" label="Sakrij selektirano" onAction="Run_TekstOn" screentip="Sakrij selektirani tekst" showImage="true" showLabel="true" supertip="Sakrij selektirani tekst" visible="true"/>
          <!--Font color = black-->
          <button description="Prikaži skriveni tekst" getEnabled="getEnabled_ReadOnly" id="ButtonSS2" imageMso="GroupControlFormattingWeb" label="Prikaži skriveni tekst" onAction="Run_TekstOff" screentip="Prikaži skriveni tekst" showImage="true" showLabel="true" supertip="Prikaži skriveni tekst" visible="true"/>
        </group>
        <group id="eSPISgroup02" label="eSPIS funkcije" visible="true">
          <!--Aktiviraj kalendarski kalkulator-->
          <button description="Aktiviraj kalendarski kalkulator" getEnabled="getEnabled_ReadOnly" id="Button19" imageMso="ViewAppointmentInCalendar" label="Odredi datum" onAction="StartKalendarKalkulator" screentip="Aktiviraj kalendarski kalkulator" showImage="true" showLabel="true" supertip="Aktiviraj kalendarski kalkulator" visible="true"/>
          <!--Preuzmi tekst iz lokalnog repozitorija-->
          <button description="Preuzmi tekst iz lokalnog repozitorija" getEnabled="getEnabled_ReadOnly" id="Button27" imageMso="MasterDocumentInsertSubdocument" label="Preuzmi lokalni tekst" onAction="Run_PreuzmiLokalniTekst" screentip="Preuzmi tekst iz lokalnog repozitorija" showImage="true" showLabel="true" supertip="Preuzmi tekst iz lokalnog repozitorija" visible="true"/>
          <!--Pohrani odabrani tekst u lokalni repozitorij-->
          <button description="Pohrani odabrani tekst u lokalni repozitorij" getEnabled="getEnabled_ReadOnly" id="Button28" imageMso="ServerRestoreSqlDatabase" label="Pohrani lokalni tekst" onAction="Run_PohraniOdabraniTekst" screentip="Pohrani odabrani tekst u lokalni repozitorij" showImage="true" showLabel="true" visible="true"/>
          <gallery enabled="true" idMso="CustomGallery1" label="eSPIS Repozitorij" size="large"/>
        </group>
        <group id="eSPISgroup03" label="Pravopis" visible="true">
          <buttonGroup id="eSPIS3bg1" visible="true">
            <!--Za odabrani tekst postavi hrvatski jezik-->
            <button description="Za odabrani tekst postavi hrvatski jezik" getEnabled="getEnabled_ReadOnly" id="Button13" imageMso="AppointmentColor1" label="Hrvatski  " onAction="SelectionHrvatskiOn" screentip="Za odabrani tekst postavi hrvatski jezik" showImage="true" showLabel="true" supertip="Za odabrani tekst postavi hrvatski jezik" visible="true"/>
            <!--Za odabrani tekst se ne provjerava pravopis-->
            <button description="Za odabrani tekst se ne provjerava pravopis" getEnabled="getEnabled_ReadOnly" id="Button15" imageMso="PrintPreviewClose" label="Ne provjerava se" onAction="SelectionNoChecking" screentip="Za odabrani tekst se ne provjerava pravopis" showImage="true" showLabel="true" supertip="Za odabrani tekst se ne provjerava pravopis" visible="true"/>
          </buttonGroup>
          <buttonGroup id="eSPIS3bg2" visible="true">
            <!--Za odabrani tekst postavi engleski jezik-->
            <button description="Za odabrani tekst postavi engleski jezik" getEnabled="getEnabled_ReadOnly" id="Button14" imageMso="AppointmentColor2" label="Engleski " onAction="SelectionEngleskiOn" screentip="Za odabrani tekst postavi engleski jezik" showImage="true" showLabel="true" supertip="Za odabrani tekst postavi engleski jezik" visible="true"/>
            <!--Selektiraj cijeli tekst u dokumentu-->
            <button description="Selektiraj cijeli tekst u dokumentu" getEnabled="getEnabled_ReadOnly" id="Button16" imageMso="ViewPrintLayoutView" label="Selektiraj cijeli dokument" onAction="SellectAllDocument" screentip="Selektiraj cijeli tekst u dokumentu" showImage="true" showLabel="true" supertip="Selektiraj cijeli tekst u dokumentu" visible="true"/>
          </buttonGroup>
          <!--Provjera pravopisa za cijeli dokument-->
          <button description="Provjera pravopisa za cijeli dokument" getEnabled="getEnabled_ReadOnly" id="Button17" imageMso="FileStartWorkflow" label="Provjera pravopisa za cijeli dokument" onAction="Run_SpellCheck" screentip="Provjera pravopisa za cijeli dokument" showImage="true" showLabel="true" supertip="Provjera pravopisa za cijeli dokument" visible="true"/>
        </group>
        <group id="Dev" label="Rad s Content Control formama" visible="true">
          <!--Ažuriranje podataka za odabranu CC formu.-->
          <button description="Ažuriranje podataka za odabranu CC formu." getEnabled="getEnabled_ReadOnly" id="AzurirajCC" imageMso="ServerProperties" label="Ažuriraj CC" onAction="Run_AzurirajCC" screentip="Ažuriranje podataka za odabranu CC formu." showImage="true" showLabel="true" size="large" supertip="Ažuriranje podataka za odabranu CC formu." visible="true"/>
          <!--
						Na odabrano mjesto u dokumentu dodaj CC formu i poveznicu na
						eSPIS varijablu.
					-->
          <button description="Na odabrano mjesto u dokumentu dodaj CC formu i poveznicu na eSPIS varijablu." getEnabled="getEnabled_ReadOnly" id="DodajCC" imageMso="SignatureLineInsert" label="Dodaj CC" onAction="Run_DodajCC" showImage="true" showLabel="true" size="large" supertip="Na odabrano mjesto u dokumentu dodaj CC formu i poveznicu na eSPIS varijablu." visible="true"/>
          <!--Popis Content Control formi u dokumentu-->
          <button description="Popis Content Control formi u dokumentu" enabled="true" id="Button23" imageMso="GroupSearchScope" label="Popis CC formi    " onAction="Run_TraziCC" screentip="Popis Content Control formi u dokumentu" showImage="true" showLabel="true" size="large" supertip="Popis Content Control formi u dokumentu" visible="true"/>
          <!--Popis eSPIS varijabli.-->
          <button description="Popis eSPIS varijabli." enabled="true" id="PopisVarijabli" imageMso="FileManageMenu" label="Popis varijabli" onAction="Run_PopisVarijabli" screentip="Popis eSPIS varijabli." showImage="true" showLabel="true" size="large" supertip="Popis eSPIS varijabli." visible="true"/>
          <!-- Briši CC formu -->
          <button description="Briši selektirano" enabled="true" id="BrisiSelektirano" imageMso="RecordsDeleteRecord" label="Briši selektirano" onAction="Run_BrisiSelektirano" screentip="Obriši cijelo selektirano područje" showImage="true" showLabel="true" size="large" supertip="Obriši cijelo selektirano područje" visible="true"/>
        </group>
      </tab>
    </tabs>
  </ribbon>
</customUI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rujna 2019.</izvorni_sadrzaj>
    <derivirana_varijabla naziv="DomainObject.DatumDonosenjaOdluke_1">24.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Pž-5436/2019-2</izvorni_sadrzaj>
    <derivirana_varijabla naziv="DomainObject.Oznaka_1">Pž-5436/2019-2</derivirana_varijabla>
  </DomainObject.Oznaka>
  <DomainObject.DonositeljOdluke.Ime>
    <izvorni_sadrzaj>Kamelija</izvorni_sadrzaj>
    <derivirana_varijabla naziv="DomainObject.DonositeljOdluke.Ime_1">Kamelija</derivirana_varijabla>
  </DomainObject.DonositeljOdluke.Ime>
  <DomainObject.DonositeljOdluke.Prezime>
    <izvorni_sadrzaj>Parać</izvorni_sadrzaj>
    <derivirana_varijabla naziv="DomainObject.DonositeljOdluke.Prezime_1">Parać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5436</izvorni_sadrzaj>
    <derivirana_varijabla naziv="DomainObject.Predmet.Broj_1">5436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2019.</izvorni_sadrzaj>
    <derivirana_varijabla naziv="DomainObject.Predmet.DatumOsnivanja_1">19.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listopada 2019.</izvorni_sadrzaj>
    <derivirana_varijabla naziv="DomainObject.Predmet.DatumRjesavanja_1">1. listopada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Pž-5436/2019</izvorni_sadrzaj>
    <derivirana_varijabla naziv="DomainObject.Predmet.OznakaBroj_1">Pž-5436/2019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Kamelija</izvorni_sadrzaj>
    <derivirana_varijabla naziv="DomainObject.Predmet.PredmetRijesio.Ime_1">Kamelija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Parać</izvorni_sadrzaj>
    <derivirana_varijabla naziv="DomainObject.Predmet.PredmetRijesio.Prezime_1">Parać</derivirana_varijabla>
  </DomainObject.Predmet.PredmetRijesio.Prezime>
  <DomainObject.Predmet.PrimjedbaSuca>
    <izvorni_sadrzaj>(svežanj 10)-stečajni plan+zaključen st. postupak</izvorni_sadrzaj>
    <derivirana_varijabla naziv="DomainObject.Predmet.PrimjedbaSuca_1">(svežanj 10)-stečajni plan+zaključen st. postupak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LUCIS, d.o.o. za trgovinu i prijevoz u stečaju</izvorni_sadrzaj>
    <derivirana_varijabla naziv="DomainObject.Predmet.ProtustrankaFormated_1">  LUCIS, d.o.o. za trgovinu i prijevoz u stečaju</derivirana_varijabla>
  </DomainObject.Predmet.ProtustrankaFormated>
  <DomainObject.Predmet.ProtustrankaFormatedOIB>
    <izvorni_sadrzaj>  LUCIS, d.o.o. za trgovinu i prijevoz u stečaju, OIB 89038966528</izvorni_sadrzaj>
    <derivirana_varijabla naziv="DomainObject.Predmet.ProtustrankaFormatedOIB_1">  LUCIS, d.o.o. za trgovinu i prijevoz u stečaju, OIB 89038966528</derivirana_varijabla>
  </DomainObject.Predmet.ProtustrankaFormatedOIB>
  <DomainObject.Predmet.ProtustrankaFormatedWithAdress>
    <izvorni_sadrzaj> LUCIS, d.o.o. za trgovinu i prijevoz u stečaju, Put Dragulina 76B, 21220 Trogir</izvorni_sadrzaj>
    <derivirana_varijabla naziv="DomainObject.Predmet.ProtustrankaFormatedWithAdress_1"> LUCIS, d.o.o. za trgovinu i prijevoz u stečaju, Put Dragulina 76B, 21220 Trogir</derivirana_varijabla>
  </DomainObject.Predmet.ProtustrankaFormatedWithAdress>
  <DomainObject.Predmet.ProtustrankaFormatedWithAdressOIB>
    <izvorni_sadrzaj> LUCIS, d.o.o. za trgovinu i prijevoz u stečaju, OIB 89038966528, Put Dragulina 76B, 21220 Trogir</izvorni_sadrzaj>
    <derivirana_varijabla naziv="DomainObject.Predmet.ProtustrankaFormatedWithAdressOIB_1"> LUCIS, d.o.o. za trgovinu i prijevoz u stečaju, OIB 89038966528, Put Dragulina 76B, 21220 Trogir</derivirana_varijabla>
  </DomainObject.Predmet.ProtustrankaFormatedWithAdressOIB>
  <DomainObject.Predmet.ProtustrankaWithAdress>
    <izvorni_sadrzaj>LUCIS, d.o.o. za trgovinu i prijevoz u stečaju Put Dragulina 76B, 21220 Trogir</izvorni_sadrzaj>
    <derivirana_varijabla naziv="DomainObject.Predmet.ProtustrankaWithAdress_1">LUCIS, d.o.o. za trgovinu i prijevoz u stečaju Put Dragulina 76B, 21220 Trogir</derivirana_varijabla>
  </DomainObject.Predmet.ProtustrankaWithAdress>
  <DomainObject.Predmet.ProtustrankaWithAdressOIB>
    <izvorni_sadrzaj>LUCIS, d.o.o. za trgovinu i prijevoz u stečaju, OIB 89038966528, Put Dragulina 76B, 21220 Trogir</izvorni_sadrzaj>
    <derivirana_varijabla naziv="DomainObject.Predmet.ProtustrankaWithAdressOIB_1">LUCIS, d.o.o. za trgovinu i prijevoz u stečaju, OIB 89038966528, Put Dragulina 76B, 21220 Trogir</derivirana_varijabla>
  </DomainObject.Predmet.ProtustrankaWithAdressOIB>
  <DomainObject.Predmet.ProtustrankaNazivFormated>
    <izvorni_sadrzaj>LUCIS, d.o.o. za trgovinu i prijevoz u stečaju</izvorni_sadrzaj>
    <derivirana_varijabla naziv="DomainObject.Predmet.ProtustrankaNazivFormated_1">LUCIS, d.o.o. za trgovinu i prijevoz u stečaju</derivirana_varijabla>
    <derivirana_varijabla naziv="Padez">LUCIS, d.o.o. za trgovinu i prijevoz u stečaju</derivirana_varijabla>
  </DomainObject.Predmet.ProtustrankaNazivFormated>
  <DomainObject.Predmet.ProtustrankaNazivFormatedOIB>
    <izvorni_sadrzaj>LUCIS, d.o.o. za trgovinu i prijevoz u stečaju, OIB 89038966528</izvorni_sadrzaj>
    <derivirana_varijabla naziv="DomainObject.Predmet.ProtustrankaNazivFormatedOIB_1">LUCIS, d.o.o. za trgovinu i prijevoz u stečaju, OIB 89038966528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24 - Parać</izvorni_sadrzaj>
    <derivirana_varijabla naziv="DomainObject.Predmet.Referada.Naziv_1">Ref. 24 - Parać</derivirana_varijabla>
  </DomainObject.Predmet.Referada.Naziv>
  <DomainObject.Predmet.Referada.Oznaka>
    <izvorni_sadrzaj>24</izvorni_sadrzaj>
    <derivirana_varijabla naziv="DomainObject.Predmet.Referada.Oznaka_1">24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Kamelija Parać</izvorni_sadrzaj>
    <derivirana_varijabla naziv="DomainObject.Predmet.Referada.Sudac_1">Kamelija Parać</derivirana_varijabla>
    <derivirana_varijabla naziv="Dativ">Kamelija Parać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Ostalo</izvorni_sadrzaj>
    <derivirana_varijabla naziv="DomainObject.Predmet.VrstaSpora.Naziv_1">Ostalo</derivirana_varijabla>
  </DomainObject.Predmet.VrstaSpora.Naziv>
  <DomainObject.Predmet.Zapisnicar>
    <izvorni_sadrzaj>Biljana Matijević</izvorni_sadrzaj>
    <derivirana_varijabla naziv="DomainObject.Predmet.Zapisnicar_1">Biljana Matijević</derivirana_varijabla>
    <derivirana_varijabla naziv="Padez">Biljana Matijević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LUCIS, d.o.o. za trgovinu i prijevoz u stečaju</item>
    </izvorni_sadrzaj>
    <derivirana_varijabla naziv="DomainObject.Predmet.ProtuStrankaListFormated_1">
      <item>LUCIS, d.o.o. za trgovinu i prijevoz u stečaju</item>
    </derivirana_varijabla>
  </DomainObject.Predmet.ProtuStrankaListFormated>
  <DomainObject.Predmet.ProtuStrankaListFormatedOIB>
    <izvorni_sadrzaj>
      <item>LUCIS, d.o.o. za trgovinu i prijevoz u stečaju, OIB 89038966528</item>
    </izvorni_sadrzaj>
    <derivirana_varijabla naziv="DomainObject.Predmet.ProtuStrankaListFormatedOIB_1">
      <item>LUCIS, d.o.o. za trgovinu i prijevoz u stečaju, OIB 89038966528</item>
    </derivirana_varijabla>
  </DomainObject.Predmet.ProtuStrankaListFormatedOIB>
  <DomainObject.Predmet.ProtuStrankaListFormatedWithAdress>
    <izvorni_sadrzaj>
      <item>LUCIS, d.o.o. za trgovinu i prijevoz u stečaju, Put Dragulina 76B, 21220 Trogir</item>
    </izvorni_sadrzaj>
    <derivirana_varijabla naziv="DomainObject.Predmet.ProtuStrankaListFormatedWithAdress_1">
      <item>LUCIS, d.o.o. za trgovinu i prijevoz u stečaju, Put Dragulina 76B, 21220 Trogir</item>
    </derivirana_varijabla>
  </DomainObject.Predmet.ProtuStrankaListFormatedWithAdress>
  <DomainObject.Predmet.ProtuStrankaListFormatedWithAdressOIB>
    <izvorni_sadrzaj>
      <item>LUCIS, d.o.o. za trgovinu i prijevoz u stečaju, OIB 89038966528, Put Dragulina 76B, 21220 Trogir</item>
    </izvorni_sadrzaj>
    <derivirana_varijabla naziv="DomainObject.Predmet.ProtuStrankaListFormatedWithAdressOIB_1">
      <item>LUCIS, d.o.o. za trgovinu i prijevoz u stečaju, OIB 89038966528, Put Dragulina 76B, 21220 Trogir</item>
    </derivirana_varijabla>
  </DomainObject.Predmet.ProtuStrankaListFormatedWithAdressOIB>
  <DomainObject.Predmet.ProtuStrankaListNazivFormated>
    <izvorni_sadrzaj>
      <item>LUCIS, d.o.o. za trgovinu i prijevoz u stečaju</item>
    </izvorni_sadrzaj>
    <derivirana_varijabla naziv="DomainObject.Predmet.ProtuStrankaListNazivFormated_1">
      <item>LUCIS, d.o.o. za trgovinu i prijevoz u stečaju</item>
    </derivirana_varijabla>
  </DomainObject.Predmet.ProtuStrankaListNazivFormated>
  <DomainObject.Predmet.ProtuStrankaListNazivFormatedOIB>
    <izvorni_sadrzaj>
      <item>LUCIS, d.o.o. za trgovinu i prijevoz u stečaju, OIB 89038966528</item>
    </izvorni_sadrzaj>
    <derivirana_varijabla naziv="DomainObject.Predmet.ProtuStrankaListNazivFormatedOIB_1">
      <item>LUCIS, d.o.o. za trgovinu i prijevoz u stečaju, OIB 89038966528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1. listopada 2019.</izvorni_sadrzaj>
    <derivirana_varijabla naziv="DomainObject.Datum_1">1. listopada 2019.</derivirana_varijabla>
  </DomainObject.Datum>
  <DomainObject.PoslovniBrojDokumenta>
    <izvorni_sadrzaj>Pž-5436/2019-2</izvorni_sadrzaj>
    <derivirana_varijabla naziv="DomainObject.PoslovniBrojDokumenta_1">Pž-5436/2019-2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LUCIS, d.o.o. za trgovinu i prijevoz u stečaju</izvorni_sadrzaj>
    <derivirana_varijabla naziv="DomainObject.Predmet.ProtustrankaIDrugi_1">LUCIS, d.o.o. za trgovinu i prijevoz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LUCIS, d.o.o. za trgovinu i prijevoz u stečaju, OIB 89038966528, Put Dragulina 76B, 21220 Trogir</izvorni_sadrzaj>
    <derivirana_varijabla naziv="DomainObject.Predmet.ProtustrankaIDrugiAdressOIB_1">LUCIS, d.o.o. za trgovinu i prijevoz u stečaju, OIB 89038966528, Put Dragulina 76B,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rujna 2019.</izvorni_sadrzaj>
    <derivirana_varijabla naziv="DomainObject.Predmet.OdlukaRjesenje.DatumDonosenjaOdluke_1">24. rujna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Pž-5436/2019-2</izvorni_sadrzaj>
    <derivirana_varijabla naziv="DomainObject.Predmet.OdlukaRjesenje.Oznaka_1">Pž-5436/2019-2</derivirana_varijabla>
  </DomainObject.Predmet.OdlukaRjesenje.Oznaka>
  <DomainObject.Predmet.SudioniciListNaziv>
    <izvorni_sadrzaj>
      <item>LUCIS, d.o.o. za trgovinu i prijevoz u stečaju</item>
    </izvorni_sadrzaj>
    <derivirana_varijabla naziv="DomainObject.Predmet.SudioniciListNaziv_1">
      <item>LUCIS, d.o.o. za trgovinu i prijevoz u stečaju</item>
    </derivirana_varijabla>
    <derivirana_varijabla naziv="OstaliSudionici">
      <item>LUCIS, d.o.o. za trgovinu i prijevoz u stečaju</item>
    </derivirana_varijabla>
  </DomainObject.Predmet.SudioniciListNaziv>
  <DomainObject.Predmet.SudioniciListAdressOIB>
    <izvorni_sadrzaj>
      <item>LUCIS, d.o.o. za trgovinu i prijevoz u stečaju, OIB 89038966528, Put Dragulina 76B,21220 Trogir</item>
    </izvorni_sadrzaj>
    <derivirana_varijabla naziv="DomainObject.Predmet.SudioniciListAdressOIB_1">
      <item>LUCIS, d.o.o. za trgovinu i prijevoz u stečaju, OIB 89038966528, Put Dragulina 76B,21220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89038966528</item>
    </izvorni_sadrzaj>
    <derivirana_varijabla naziv="DomainObject.Predmet.SudioniciListNazivOIB_1">
      <item>, OIB 89038966528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St-247/2012</izvorni_sadrzaj>
    <derivirana_varijabla naziv="DomainObject.Predmet.OznakaNizestupanjskogPredmeta_1">St-247/2012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CDB127-0B62-4470-BBF2-A927B49A1CD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3</properties:Pages>
  <properties:Words>933</properties:Words>
  <properties:Characters>5271</properties:Characters>
  <properties:Lines>126</properties:Lines>
  <properties:Paragraphs>33</properties:Paragraphs>
  <properties:TotalTime>194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6184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2018-06-12T11:47:00Z</dcterms:created>
  <dc:creator>Ivan Bauk</dc:creator>
  <dc:description>Ovaj predložak služi kao osnova za kreiranje novih eSPIS predložaka te za upravljanje eSPIS funkcijama tijekom obrade sudskih dokumenata.</dc:description>
  <cp:lastModifiedBy>Marija Omazić</cp:lastModifiedBy>
  <cp:lastPrinted>2019-10-01T07:30:00Z</cp:lastPrinted>
  <dcterms:modified xmlns:xsi="http://www.w3.org/2001/XMLSchema-instance" xsi:type="dcterms:W3CDTF">2019-10-10T08:04:00Z</dcterms:modified>
  <cp:revision>24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3</vt:i4>
  </prop:property>
  <prop:property fmtid="{D5CDD505-2E9C-101B-9397-08002B2CF9AE}" pid="5" name="Naslov">
    <vt:lpwstr>Podnesak - Rješenje - odbačena žalba kao nedopuštena/nepotpuna/nepravodobna (24.pž-5436-19-stečajni_plan.docx)</vt:lpwstr>
  </prop:property>
  <prop:property fmtid="{D5CDD505-2E9C-101B-9397-08002B2CF9AE}" pid="6" name="Predlozak_id">
    <vt:lpwstr>1000000655</vt:lpwstr>
  </prop:property>
  <prop:property fmtid="{D5CDD505-2E9C-101B-9397-08002B2CF9AE}" pid="7" name="Predlozak_oznaka">
    <vt:lpwstr>VTSRH-memorandum2018</vt:lpwstr>
  </prop:property>
  <prop:property fmtid="{D5CDD505-2E9C-101B-9397-08002B2CF9AE}" pid="8" name="Predlozak_naziv">
    <vt:lpwstr>VTSRH - memorandum 2018 s grbom, dopis, presuda, rješenje s poslovnim brojem </vt:lpwstr>
  </prop:property>
</prop:Properties>
</file>